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body>
    <w:p w:rsidR="00482428" w:rsidRPr="005A4BBE" w:rsidRDefault="00482428" w:rsidP="00482428">
      <w:pPr>
        <w:pBdr>
          <w:top w:val="single" w:sz="4" w:space="1" w:color="auto"/>
          <w:left w:val="single" w:sz="4" w:space="4" w:color="auto"/>
          <w:bottom w:val="single" w:sz="4" w:space="1" w:color="auto"/>
          <w:right w:val="single" w:sz="4" w:space="4" w:color="auto"/>
        </w:pBdr>
        <w:shd w:val="clear" w:color="auto" w:fill="2E74B5"/>
        <w:jc w:val="center"/>
        <w:rPr>
          <w:rFonts w:ascii="Britannic Bold" w:hAnsi="Britannic Bold" w:cs="Arial"/>
          <w:color w:val="FF0000"/>
          <w:sz w:val="56"/>
          <w:szCs w:val="56"/>
        </w:rPr>
      </w:pPr>
      <w:r w:rsidRPr="005A4BBE">
        <w:rPr>
          <w:rFonts w:ascii="Britannic Bold" w:hAnsi="Britannic Bold" w:cs="Arial"/>
          <w:color w:val="FF0000"/>
          <w:sz w:val="56"/>
          <w:szCs w:val="56"/>
        </w:rPr>
        <w:t>Webinar on</w:t>
      </w:r>
    </w:p>
    <w:p w:rsidR="00482428" w:rsidRPr="005A4BBE" w:rsidRDefault="00482428" w:rsidP="00482428">
      <w:pPr>
        <w:pBdr>
          <w:top w:val="single" w:sz="4" w:space="1" w:color="auto"/>
          <w:left w:val="single" w:sz="4" w:space="4" w:color="auto"/>
          <w:bottom w:val="single" w:sz="4" w:space="1" w:color="auto"/>
          <w:right w:val="single" w:sz="4" w:space="4" w:color="auto"/>
        </w:pBdr>
        <w:shd w:val="clear" w:color="auto" w:fill="2E74B5"/>
        <w:jc w:val="center"/>
        <w:rPr>
          <w:rFonts w:ascii="Britannic Bold" w:hAnsi="Britannic Bold" w:cs="Arial"/>
          <w:color w:val="FFFF00"/>
          <w:sz w:val="56"/>
          <w:szCs w:val="56"/>
        </w:rPr>
      </w:pPr>
      <w:r w:rsidRPr="005A4BBE">
        <w:rPr>
          <w:rFonts w:ascii="Britannic Bold" w:hAnsi="Britannic Bold" w:cs="Arial"/>
          <w:color w:val="FFFF00"/>
          <w:sz w:val="56"/>
          <w:szCs w:val="56"/>
        </w:rPr>
        <w:t>“</w:t>
      </w:r>
      <w:bookmarkStart w:id="0" w:name="_GoBack"/>
      <w:r w:rsidRPr="005A4BBE">
        <w:rPr>
          <w:rFonts w:ascii="Britannic Bold" w:hAnsi="Britannic Bold" w:cs="Arial"/>
          <w:color w:val="FFFF00"/>
          <w:sz w:val="56"/>
          <w:szCs w:val="56"/>
        </w:rPr>
        <w:t xml:space="preserve">Significance and Evaluation of CRGO and CRNGO </w:t>
      </w:r>
    </w:p>
    <w:p w:rsidR="00482428" w:rsidRPr="005A4BBE" w:rsidRDefault="00482428" w:rsidP="00482428">
      <w:pPr>
        <w:pBdr>
          <w:top w:val="single" w:sz="4" w:space="1" w:color="auto"/>
          <w:left w:val="single" w:sz="4" w:space="4" w:color="auto"/>
          <w:bottom w:val="single" w:sz="4" w:space="1" w:color="auto"/>
          <w:right w:val="single" w:sz="4" w:space="4" w:color="auto"/>
        </w:pBdr>
        <w:shd w:val="clear" w:color="auto" w:fill="2E74B5"/>
        <w:jc w:val="center"/>
        <w:rPr>
          <w:rFonts w:ascii="Britannic Bold" w:hAnsi="Britannic Bold"/>
          <w:noProof/>
          <w:color w:val="FFFF00"/>
          <w:sz w:val="56"/>
          <w:szCs w:val="56"/>
          <w:shd w:val="clear" w:color="auto" w:fill="FF0000"/>
          <w:lang w:eastAsia="en-IN"/>
        </w:rPr>
      </w:pPr>
      <w:r w:rsidRPr="005A4BBE">
        <w:rPr>
          <w:rFonts w:ascii="Britannic Bold" w:hAnsi="Britannic Bold" w:cs="Arial"/>
          <w:color w:val="FFFF00"/>
          <w:sz w:val="56"/>
          <w:szCs w:val="56"/>
        </w:rPr>
        <w:t>Electrical Steels</w:t>
      </w:r>
      <w:bookmarkEnd w:id="0"/>
      <w:r w:rsidRPr="005A4BBE">
        <w:rPr>
          <w:rFonts w:ascii="Britannic Bold" w:hAnsi="Britannic Bold" w:cs="Arial"/>
          <w:color w:val="FFFF00"/>
          <w:sz w:val="56"/>
          <w:szCs w:val="56"/>
        </w:rPr>
        <w:t>”</w:t>
      </w:r>
    </w:p>
    <w:p w:rsidR="00482428" w:rsidRPr="005A4BBE" w:rsidRDefault="00482428" w:rsidP="00482428">
      <w:pPr>
        <w:pBdr>
          <w:top w:val="single" w:sz="4" w:space="1" w:color="auto"/>
          <w:left w:val="single" w:sz="4" w:space="4" w:color="auto"/>
          <w:bottom w:val="single" w:sz="4" w:space="1" w:color="auto"/>
          <w:right w:val="single" w:sz="4" w:space="4" w:color="auto"/>
        </w:pBdr>
        <w:shd w:val="clear" w:color="auto" w:fill="2E74B5"/>
        <w:jc w:val="center"/>
        <w:rPr>
          <w:rFonts w:ascii="Britannic Bold" w:hAnsi="Britannic Bold"/>
          <w:noProof/>
          <w:color w:val="FFC000"/>
          <w:sz w:val="40"/>
          <w:szCs w:val="40"/>
          <w:shd w:val="clear" w:color="auto" w:fill="FF0000"/>
          <w:lang w:eastAsia="en-IN"/>
        </w:rPr>
      </w:pPr>
      <w:r w:rsidRPr="005A4BBE">
        <w:rPr>
          <w:rFonts w:ascii="Britannic Bold" w:hAnsi="Britannic Bold" w:cs="Arial"/>
          <w:color w:val="FFC000"/>
          <w:sz w:val="40"/>
          <w:szCs w:val="40"/>
        </w:rPr>
        <w:t>28</w:t>
      </w:r>
      <w:r w:rsidRPr="005A4BBE">
        <w:rPr>
          <w:rFonts w:ascii="Britannic Bold" w:hAnsi="Britannic Bold" w:cs="Arial"/>
          <w:color w:val="FFC000"/>
          <w:sz w:val="40"/>
          <w:szCs w:val="40"/>
          <w:vertAlign w:val="superscript"/>
        </w:rPr>
        <w:t>th</w:t>
      </w:r>
      <w:r w:rsidRPr="005A4BBE">
        <w:rPr>
          <w:rFonts w:ascii="Britannic Bold" w:hAnsi="Britannic Bold" w:cs="Arial"/>
          <w:color w:val="FFC000"/>
          <w:sz w:val="40"/>
          <w:szCs w:val="40"/>
        </w:rPr>
        <w:t xml:space="preserve"> November 2025</w:t>
      </w:r>
    </w:p>
    <w:p w:rsidR="002C2520" w:rsidRPr="00482428" w:rsidRDefault="0024071C" w:rsidP="00482428">
      <w:pPr>
        <w:pBdr>
          <w:top w:val="single" w:sz="4" w:space="1" w:color="auto"/>
          <w:left w:val="single" w:sz="4" w:space="4" w:color="auto"/>
          <w:bottom w:val="single" w:sz="4" w:space="1" w:color="auto"/>
          <w:right w:val="single" w:sz="4" w:space="4" w:color="auto"/>
        </w:pBdr>
        <w:shd w:val="clear" w:color="auto" w:fill="2E74B5"/>
        <w:rPr>
          <w:rFonts w:ascii="Britannic Bold" w:hAnsi="Britannic Bold"/>
          <w:noProof/>
          <w:sz w:val="40"/>
          <w:szCs w:val="40"/>
          <w:lang w:eastAsia="en-IN"/>
        </w:rPr>
      </w:pPr>
      <w:r w:rsidRPr="00482428">
        <w:rPr>
          <w:rFonts w:ascii="Britannic Bold" w:hAnsi="Britannic Bold"/>
          <w:noProof/>
          <w:sz w:val="40"/>
          <w:szCs w:val="40"/>
          <w:lang w:eastAsia="en-IN"/>
        </w:rPr>
        <w:drawing>
          <wp:inline distT="0" distB="0" distL="0" distR="0">
            <wp:extent cx="5724525" cy="57245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5724525"/>
                    </a:xfrm>
                    <a:prstGeom prst="rect">
                      <a:avLst/>
                    </a:prstGeom>
                    <a:noFill/>
                    <a:ln>
                      <a:noFill/>
                    </a:ln>
                  </pic:spPr>
                </pic:pic>
              </a:graphicData>
            </a:graphic>
          </wp:inline>
        </w:drawing>
      </w:r>
    </w:p>
    <w:p w:rsidR="002C2520" w:rsidRDefault="002C2520"/>
    <w:p w:rsidR="0024071C" w:rsidRDefault="0024071C"/>
    <w:p w:rsidR="009048EB" w:rsidRPr="00554EBB" w:rsidRDefault="009048EB" w:rsidP="009048EB">
      <w:pPr>
        <w:shd w:val="clear" w:color="auto" w:fill="002060"/>
        <w:spacing w:after="0" w:line="240" w:lineRule="auto"/>
        <w:rPr>
          <w:b/>
          <w:sz w:val="32"/>
        </w:rPr>
      </w:pPr>
      <w:r w:rsidRPr="00554EBB">
        <w:rPr>
          <w:b/>
          <w:sz w:val="24"/>
        </w:rPr>
        <w:lastRenderedPageBreak/>
        <w:t>CPRI Profile</w:t>
      </w:r>
    </w:p>
    <w:p w:rsidR="009048EB" w:rsidRPr="00554EBB" w:rsidRDefault="009048EB" w:rsidP="00A83A4A">
      <w:pPr>
        <w:jc w:val="both"/>
      </w:pPr>
      <w:r w:rsidRPr="00554EBB">
        <w:t>Central Power Research Institute, popularly known as CPRI</w:t>
      </w:r>
      <w:r w:rsidR="00097FBB">
        <w:t xml:space="preserve">, </w:t>
      </w:r>
      <w:proofErr w:type="gramStart"/>
      <w:r w:rsidR="00097FBB">
        <w:t>was set up</w:t>
      </w:r>
      <w:proofErr w:type="gramEnd"/>
      <w:r w:rsidR="00097FBB">
        <w:t xml:space="preserve"> in 1960 by the Government of India to function as a national organisation for applied research in the</w:t>
      </w:r>
      <w:r w:rsidRPr="00554EBB">
        <w:t xml:space="preserve"> power sector and to serve as an independent body for the testing and certification of power equipment. In 1978, it was reorganised as an autonomous society under the Ministry of Power</w:t>
      </w:r>
      <w:r w:rsidR="00097FBB">
        <w:t>,</w:t>
      </w:r>
      <w:r w:rsidRPr="00554EBB">
        <w:t xml:space="preserve"> Government of India. The Head Office and the main set</w:t>
      </w:r>
      <w:r w:rsidR="00097FBB">
        <w:t>up of the institute are in Bangalore, and its units are located in Bhopal, Hyderabad, Nagpur, Noida, Kolkata,</w:t>
      </w:r>
      <w:r w:rsidRPr="00554EBB">
        <w:t xml:space="preserve"> and Guwahati. CPRI laboratories have state-of-</w:t>
      </w:r>
      <w:r w:rsidR="00097FBB">
        <w:t>the-art research and testing equipment to meet evaluation requirements</w:t>
      </w:r>
      <w:r w:rsidRPr="00554EBB">
        <w:t xml:space="preserve"> as per National and International standards. CPRI is a Member o</w:t>
      </w:r>
      <w:r w:rsidR="00097FBB">
        <w:t xml:space="preserve">f the prestigious STL - Short Circuit Testing Liaison, and the facilities </w:t>
      </w:r>
      <w:proofErr w:type="gramStart"/>
      <w:r w:rsidR="00097FBB">
        <w:t>have been accredited</w:t>
      </w:r>
      <w:proofErr w:type="gramEnd"/>
      <w:r w:rsidR="00097FBB">
        <w:t xml:space="preserve"> in accordance with</w:t>
      </w:r>
      <w:r w:rsidRPr="00554EBB">
        <w:t xml:space="preserve"> ISO/IEC 17025 norms. </w:t>
      </w:r>
      <w:r w:rsidR="00097FBB">
        <w:t>Intertek ASTA, UK and Bureau of Indian Standards also accredit the facilitie</w:t>
      </w:r>
      <w:r w:rsidRPr="00554EBB">
        <w:t xml:space="preserve">s. CPRI has </w:t>
      </w:r>
      <w:r w:rsidR="00097FBB">
        <w:t>extensive experience and expertise in material characterisation, simulation, diagnostics</w:t>
      </w:r>
      <w:r w:rsidRPr="00554EBB">
        <w:t xml:space="preserve">, calibration, and system analysis. CPRI also provides </w:t>
      </w:r>
      <w:r w:rsidR="00097FBB">
        <w:t>consultancy services to meet various needs of the power sector, in addition to</w:t>
      </w:r>
      <w:r w:rsidRPr="00554EBB">
        <w:t xml:space="preserve"> offering Customised Training Programmes. It has been exten</w:t>
      </w:r>
      <w:r w:rsidR="00CA6C79">
        <w:t xml:space="preserve">ding its services </w:t>
      </w:r>
      <w:r w:rsidR="00097FBB">
        <w:t>to industries for over six decad</w:t>
      </w:r>
      <w:r w:rsidRPr="00554EBB">
        <w:t>es in their quest for innovation, new product development, import substitution, quality assurance</w:t>
      </w:r>
      <w:r w:rsidR="00097FBB">
        <w:t>,</w:t>
      </w:r>
      <w:r w:rsidRPr="00554EBB">
        <w:t xml:space="preserve"> etc. </w:t>
      </w:r>
    </w:p>
    <w:p w:rsidR="009048EB" w:rsidRPr="00554EBB" w:rsidRDefault="009048EB" w:rsidP="009048EB">
      <w:pPr>
        <w:spacing w:after="0" w:line="240" w:lineRule="auto"/>
        <w:jc w:val="both"/>
        <w:rPr>
          <w:sz w:val="12"/>
        </w:rPr>
      </w:pPr>
    </w:p>
    <w:p w:rsidR="009048EB" w:rsidRPr="00554EBB" w:rsidRDefault="009048EB" w:rsidP="009048EB">
      <w:pPr>
        <w:spacing w:after="0" w:line="240" w:lineRule="auto"/>
        <w:jc w:val="both"/>
      </w:pPr>
      <w:r w:rsidRPr="00554EBB">
        <w:t>The Materials Technology Division of CPRI is equipped with advanced</w:t>
      </w:r>
      <w:r w:rsidR="00097FBB">
        <w:t>, sophisticated materials evaluation facilities to provide testing and consultancy services in</w:t>
      </w:r>
      <w:r w:rsidRPr="00554EBB">
        <w:t xml:space="preserve"> materials engineering for the power sector. </w:t>
      </w:r>
      <w:r w:rsidR="00097FBB">
        <w:t>Materials characterisation refers to the use of external techniques to probe the internal structure and properties of a material,</w:t>
      </w:r>
      <w:r w:rsidRPr="00554EBB">
        <w:t xml:space="preserve"> which can take the form of actual material testing or analysis. The characteri</w:t>
      </w:r>
      <w:r w:rsidR="00097FBB">
        <w:t xml:space="preserve">sation of materials such as metals/alloys, ceramics, composites, semiconductors, etc., in respect of their physical, chemical, and mechanical properties </w:t>
      </w:r>
      <w:proofErr w:type="gramStart"/>
      <w:r w:rsidR="00097FBB">
        <w:t>is done</w:t>
      </w:r>
      <w:proofErr w:type="gramEnd"/>
      <w:r w:rsidR="00097FBB">
        <w:t xml:space="preserve"> using sophisticated equipment, keeping their applications in every field in min</w:t>
      </w:r>
      <w:r w:rsidRPr="00554EBB">
        <w:t xml:space="preserve">d. </w:t>
      </w:r>
    </w:p>
    <w:p w:rsidR="009048EB" w:rsidRPr="00554EBB" w:rsidRDefault="009048EB" w:rsidP="009048EB">
      <w:pPr>
        <w:spacing w:after="0" w:line="240" w:lineRule="auto"/>
        <w:jc w:val="both"/>
        <w:rPr>
          <w:sz w:val="6"/>
        </w:rPr>
      </w:pPr>
    </w:p>
    <w:p w:rsidR="009048EB" w:rsidRPr="00554EBB" w:rsidRDefault="009048EB" w:rsidP="009048EB">
      <w:pPr>
        <w:shd w:val="clear" w:color="auto" w:fill="002060"/>
        <w:spacing w:after="0" w:line="240" w:lineRule="auto"/>
        <w:jc w:val="both"/>
        <w:rPr>
          <w:b/>
          <w:sz w:val="20"/>
        </w:rPr>
      </w:pPr>
      <w:r w:rsidRPr="00554EBB">
        <w:rPr>
          <w:b/>
          <w:sz w:val="20"/>
        </w:rPr>
        <w:t>Signifi</w:t>
      </w:r>
      <w:r w:rsidR="003C70A3">
        <w:rPr>
          <w:b/>
          <w:sz w:val="20"/>
        </w:rPr>
        <w:t xml:space="preserve">cance of CRGO, </w:t>
      </w:r>
      <w:proofErr w:type="gramStart"/>
      <w:r w:rsidR="003C70A3">
        <w:rPr>
          <w:b/>
          <w:sz w:val="20"/>
        </w:rPr>
        <w:t xml:space="preserve">CRNGO </w:t>
      </w:r>
      <w:r w:rsidRPr="00554EBB">
        <w:rPr>
          <w:b/>
          <w:sz w:val="20"/>
        </w:rPr>
        <w:t xml:space="preserve"> Electrical</w:t>
      </w:r>
      <w:proofErr w:type="gramEnd"/>
      <w:r w:rsidRPr="00554EBB">
        <w:rPr>
          <w:b/>
          <w:sz w:val="20"/>
        </w:rPr>
        <w:t xml:space="preserve"> Steels </w:t>
      </w:r>
    </w:p>
    <w:p w:rsidR="009048EB" w:rsidRPr="00554EBB" w:rsidRDefault="009048EB" w:rsidP="009048EB">
      <w:pPr>
        <w:spacing w:after="0" w:line="240" w:lineRule="auto"/>
        <w:jc w:val="both"/>
        <w:rPr>
          <w:sz w:val="10"/>
        </w:rPr>
      </w:pPr>
    </w:p>
    <w:p w:rsidR="009048EB" w:rsidRPr="00554EBB" w:rsidRDefault="009048EB" w:rsidP="009048EB">
      <w:pPr>
        <w:spacing w:after="0" w:line="240" w:lineRule="auto"/>
        <w:jc w:val="both"/>
      </w:pPr>
      <w:r w:rsidRPr="00554EBB">
        <w:t xml:space="preserve">Electrical steel, also known as transformer steel, plays a vital role in the generation, transmission &amp; distribution of electrical power. </w:t>
      </w:r>
      <w:r w:rsidR="00097FBB">
        <w:t>As one of the strategic magnetic materials produced today, these steels are essential in the fabrication of a number of electrical equipment, such as transformers, generators, stators/rotors of electrical motors,</w:t>
      </w:r>
      <w:r w:rsidRPr="00554EBB">
        <w:t xml:space="preserve"> etc. They are tailor</w:t>
      </w:r>
      <w:r w:rsidR="00097FBB">
        <w:t>-made materials with specific physical parameters (e.g., 0.20 to 1.0 mm thick) and metallurgical (e.g., Fe &amp; Si), mechanical (e.g., high ductility), and magnetic properties (e.g.,</w:t>
      </w:r>
      <w:r w:rsidRPr="00554EBB">
        <w:t xml:space="preserve"> low core loss and high permeability). Produced in the form of cold rolled strips or laminations, they are stacked / wound together to form the core</w:t>
      </w:r>
      <w:r w:rsidR="00097FBB">
        <w:t>,</w:t>
      </w:r>
      <w:r w:rsidRPr="00554EBB">
        <w:t xml:space="preserve"> etc.  </w:t>
      </w:r>
    </w:p>
    <w:p w:rsidR="009048EB" w:rsidRPr="00554EBB" w:rsidRDefault="009048EB" w:rsidP="009048EB">
      <w:pPr>
        <w:spacing w:after="0" w:line="240" w:lineRule="auto"/>
        <w:jc w:val="both"/>
        <w:rPr>
          <w:sz w:val="8"/>
        </w:rPr>
      </w:pPr>
    </w:p>
    <w:p w:rsidR="009048EB" w:rsidRPr="00554EBB" w:rsidRDefault="009048EB" w:rsidP="009048EB">
      <w:pPr>
        <w:spacing w:after="0" w:line="240" w:lineRule="auto"/>
        <w:jc w:val="both"/>
      </w:pPr>
      <w:r w:rsidRPr="00554EBB">
        <w:t>Electrical</w:t>
      </w:r>
      <w:r w:rsidR="00097FBB">
        <w:t xml:space="preserve">-grade steels </w:t>
      </w:r>
      <w:proofErr w:type="gramStart"/>
      <w:r w:rsidR="00097FBB">
        <w:t>are formed</w:t>
      </w:r>
      <w:proofErr w:type="gramEnd"/>
      <w:r w:rsidR="00097FBB">
        <w:t xml:space="preserve"> by alloying carbon steel with small amounts of silicon, which helps reduce eddy-</w:t>
      </w:r>
      <w:r w:rsidRPr="00554EBB">
        <w:t xml:space="preserve">current losses in the core. The electrical steels follow rigorous metallurgical processes of manufacture and </w:t>
      </w:r>
      <w:proofErr w:type="gramStart"/>
      <w:r w:rsidRPr="00554EBB">
        <w:t>are made</w:t>
      </w:r>
      <w:proofErr w:type="gramEnd"/>
      <w:r w:rsidRPr="00554EBB">
        <w:t xml:space="preserve"> by re-rolling standard silicon steel. To get the full advantage from a laminated core, the laminations </w:t>
      </w:r>
      <w:proofErr w:type="gramStart"/>
      <w:r w:rsidRPr="00554EBB">
        <w:t>must be insulated</w:t>
      </w:r>
      <w:proofErr w:type="gramEnd"/>
      <w:r w:rsidRPr="00554EBB">
        <w:t xml:space="preserve"> from one another. They </w:t>
      </w:r>
      <w:proofErr w:type="gramStart"/>
      <w:r w:rsidRPr="00554EBB">
        <w:t>are fabricated</w:t>
      </w:r>
      <w:proofErr w:type="gramEnd"/>
      <w:r w:rsidRPr="00554EBB">
        <w:t xml:space="preserve"> to s</w:t>
      </w:r>
      <w:r w:rsidR="00097FBB">
        <w:t>tringent surface insulation specification</w:t>
      </w:r>
      <w:r w:rsidRPr="00554EBB">
        <w:t xml:space="preserve">s. </w:t>
      </w:r>
      <w:r w:rsidR="00866089" w:rsidRPr="00554EBB">
        <w:t>Therefore,</w:t>
      </w:r>
      <w:r w:rsidRPr="00554EBB">
        <w:t xml:space="preserve"> Electrical steels are available with a wide variety of properties to suit the intended application. The well-known types of electrical steels widely used by the electrical equipment industry are Co</w:t>
      </w:r>
      <w:r w:rsidR="00482428">
        <w:t>ld Rolled Grain-Oriented (CRGO) and</w:t>
      </w:r>
      <w:r w:rsidRPr="00554EBB">
        <w:t xml:space="preserve"> Cold Rolled Grain No</w:t>
      </w:r>
      <w:r w:rsidR="00482428">
        <w:t>n-Oriented (CRNGO)</w:t>
      </w:r>
      <w:r w:rsidRPr="00554EBB">
        <w:t>. Prior to their incorporation in</w:t>
      </w:r>
      <w:r w:rsidR="00097FBB">
        <w:t>to the equipment, these steels must undergo rigorous evaluations, followed by certification in accordance with recognis</w:t>
      </w:r>
      <w:r w:rsidRPr="00554EBB">
        <w:t>ed national (typically IS 3024/648/649) and international standards.</w:t>
      </w:r>
    </w:p>
    <w:p w:rsidR="009048EB" w:rsidRPr="00554EBB" w:rsidRDefault="009048EB" w:rsidP="009048EB">
      <w:pPr>
        <w:spacing w:after="0" w:line="240" w:lineRule="auto"/>
        <w:jc w:val="both"/>
        <w:rPr>
          <w:sz w:val="10"/>
        </w:rPr>
      </w:pPr>
    </w:p>
    <w:p w:rsidR="009048EB" w:rsidRPr="00554EBB" w:rsidRDefault="00097FBB" w:rsidP="009048EB">
      <w:pPr>
        <w:spacing w:after="0" w:line="240" w:lineRule="auto"/>
        <w:jc w:val="both"/>
        <w:rPr>
          <w:rFonts w:cs="Calibri"/>
          <w:color w:val="000000"/>
        </w:rPr>
      </w:pPr>
      <w:r>
        <w:t>Electrical Steels are the basic building blocks for magnetic circuits in rotating machinery and</w:t>
      </w:r>
      <w:r w:rsidR="009048EB" w:rsidRPr="00554EBB">
        <w:t xml:space="preserve"> transforme</w:t>
      </w:r>
      <w:r w:rsidR="00482428">
        <w:t>r cores. CRGO &amp; CRNGO</w:t>
      </w:r>
      <w:r w:rsidR="009048EB" w:rsidRPr="00554EBB">
        <w:t xml:space="preserve"> steels </w:t>
      </w:r>
      <w:proofErr w:type="gramStart"/>
      <w:r w:rsidR="009048EB" w:rsidRPr="00554EBB">
        <w:t>are produced</w:t>
      </w:r>
      <w:proofErr w:type="gramEnd"/>
      <w:r w:rsidR="009048EB" w:rsidRPr="00554EBB">
        <w:t xml:space="preserve"> </w:t>
      </w:r>
      <w:r>
        <w:t>worldwide based on their metallic structure, magnetic properties, and</w:t>
      </w:r>
      <w:r w:rsidR="009048EB" w:rsidRPr="00554EBB">
        <w:t xml:space="preserve"> applications. Magnet frames and motor housings are manufactured using precisely punched steel laminations, which </w:t>
      </w:r>
      <w:proofErr w:type="gramStart"/>
      <w:r w:rsidR="009048EB" w:rsidRPr="00554EBB">
        <w:t>are then pressed</w:t>
      </w:r>
      <w:proofErr w:type="gramEnd"/>
      <w:r w:rsidR="009048EB" w:rsidRPr="00554EBB">
        <w:t xml:space="preserve"> together in fixture, thus giving</w:t>
      </w:r>
      <w:r w:rsidR="009048EB" w:rsidRPr="00554EBB">
        <w:rPr>
          <w:rFonts w:cs="Calibri"/>
          <w:b/>
          <w:color w:val="000000"/>
          <w:sz w:val="24"/>
        </w:rPr>
        <w:t xml:space="preserve"> </w:t>
      </w:r>
      <w:r w:rsidR="009048EB" w:rsidRPr="00554EBB">
        <w:rPr>
          <w:rFonts w:cs="Calibri"/>
          <w:color w:val="000000"/>
        </w:rPr>
        <w:t>them a sturdy structure. Improper processing</w:t>
      </w:r>
      <w:r>
        <w:rPr>
          <w:rFonts w:cs="Calibri"/>
          <w:color w:val="000000"/>
        </w:rPr>
        <w:t xml:space="preserve"> or handling of these strips, sheets,</w:t>
      </w:r>
      <w:r w:rsidR="009048EB" w:rsidRPr="00554EBB">
        <w:rPr>
          <w:rFonts w:cs="Calibri"/>
          <w:color w:val="000000"/>
        </w:rPr>
        <w:t xml:space="preserve"> or long laminations can introduce distortion. These distortions are usually plastic stresses (irreversible) </w:t>
      </w:r>
      <w:r>
        <w:rPr>
          <w:rFonts w:cs="Calibri"/>
          <w:color w:val="000000"/>
        </w:rPr>
        <w:t>that can alter magnetic properties, thereby impairing the performance of the machines (transformers, motors,</w:t>
      </w:r>
      <w:r w:rsidR="009048EB" w:rsidRPr="00554EBB">
        <w:rPr>
          <w:rFonts w:cs="Calibri"/>
          <w:color w:val="000000"/>
        </w:rPr>
        <w:t xml:space="preserve"> etc.) in which they are used.</w:t>
      </w:r>
    </w:p>
    <w:p w:rsidR="00267438" w:rsidRPr="00554EBB" w:rsidRDefault="00267438" w:rsidP="003C70A3">
      <w:pPr>
        <w:shd w:val="clear" w:color="auto" w:fill="002060"/>
        <w:spacing w:after="0" w:line="240" w:lineRule="auto"/>
        <w:ind w:right="432"/>
        <w:jc w:val="both"/>
        <w:rPr>
          <w:b/>
          <w:color w:val="FFFFFF"/>
          <w:sz w:val="24"/>
        </w:rPr>
      </w:pPr>
      <w:r w:rsidRPr="00554EBB">
        <w:rPr>
          <w:b/>
          <w:color w:val="FFFFFF"/>
          <w:sz w:val="24"/>
        </w:rPr>
        <w:lastRenderedPageBreak/>
        <w:t xml:space="preserve">  Workshop Theme / Objectives</w:t>
      </w:r>
    </w:p>
    <w:p w:rsidR="00255614" w:rsidRDefault="00255614" w:rsidP="003C70A3">
      <w:pPr>
        <w:spacing w:after="0" w:line="240" w:lineRule="auto"/>
        <w:ind w:right="432"/>
        <w:jc w:val="both"/>
        <w:rPr>
          <w:rFonts w:cs="Calibri"/>
          <w:color w:val="000000"/>
        </w:rPr>
      </w:pPr>
    </w:p>
    <w:p w:rsidR="00267438" w:rsidRPr="00554EBB" w:rsidRDefault="00267438" w:rsidP="00255614">
      <w:pPr>
        <w:spacing w:after="0" w:line="276" w:lineRule="auto"/>
        <w:ind w:right="432"/>
        <w:jc w:val="both"/>
        <w:rPr>
          <w:rFonts w:cs="Calibri"/>
          <w:color w:val="000000"/>
        </w:rPr>
      </w:pPr>
      <w:r w:rsidRPr="00554EBB">
        <w:rPr>
          <w:rFonts w:cs="Calibri"/>
          <w:color w:val="000000"/>
        </w:rPr>
        <w:t>Keeping in view the importance of understanding the intricacies involved in the manufacture and evaluation of electrical</w:t>
      </w:r>
      <w:r w:rsidR="00097FBB">
        <w:rPr>
          <w:rFonts w:cs="Calibri"/>
          <w:color w:val="000000"/>
        </w:rPr>
        <w:t>-grade steels, the Materials Technology Division of CPRI is organis</w:t>
      </w:r>
      <w:r w:rsidRPr="00554EBB">
        <w:rPr>
          <w:rFonts w:cs="Calibri"/>
          <w:color w:val="000000"/>
        </w:rPr>
        <w:t xml:space="preserve">ing a comprehensive </w:t>
      </w:r>
      <w:r w:rsidR="003C70A3">
        <w:rPr>
          <w:rFonts w:cs="Calibri"/>
          <w:color w:val="000000"/>
        </w:rPr>
        <w:t xml:space="preserve">Webinar </w:t>
      </w:r>
      <w:r w:rsidRPr="00554EBB">
        <w:rPr>
          <w:rFonts w:cs="Calibri"/>
          <w:color w:val="000000"/>
        </w:rPr>
        <w:t xml:space="preserve">on the topic “Significance </w:t>
      </w:r>
      <w:r w:rsidR="00482428">
        <w:rPr>
          <w:rFonts w:cs="Calibri"/>
          <w:color w:val="000000"/>
        </w:rPr>
        <w:t xml:space="preserve">and Evaluation of CRGO &amp; CRNGO </w:t>
      </w:r>
      <w:r w:rsidRPr="00554EBB">
        <w:rPr>
          <w:rFonts w:cs="Calibri"/>
          <w:color w:val="000000"/>
        </w:rPr>
        <w:t xml:space="preserve">Electrical Steels”. This workshop </w:t>
      </w:r>
      <w:proofErr w:type="gramStart"/>
      <w:r w:rsidRPr="00554EBB">
        <w:rPr>
          <w:rFonts w:cs="Calibri"/>
          <w:color w:val="000000"/>
        </w:rPr>
        <w:t xml:space="preserve">is </w:t>
      </w:r>
      <w:r w:rsidR="00097FBB">
        <w:rPr>
          <w:rFonts w:cs="Calibri"/>
          <w:color w:val="000000"/>
        </w:rPr>
        <w:t>intended</w:t>
      </w:r>
      <w:proofErr w:type="gramEnd"/>
      <w:r w:rsidR="00097FBB">
        <w:rPr>
          <w:rFonts w:cs="Calibri"/>
          <w:color w:val="000000"/>
        </w:rPr>
        <w:t xml:space="preserve"> to disseminate knowledge in the field of electrical steel evaluation methods, covering theory, measurement techniques, test procedures, and rel</w:t>
      </w:r>
      <w:r w:rsidRPr="00554EBB">
        <w:rPr>
          <w:rFonts w:cs="Calibri"/>
          <w:color w:val="000000"/>
        </w:rPr>
        <w:t xml:space="preserve">ated aspects. Further, the participants will </w:t>
      </w:r>
      <w:r w:rsidR="00097FBB">
        <w:rPr>
          <w:rFonts w:cs="Calibri"/>
          <w:color w:val="000000"/>
        </w:rPr>
        <w:t>become conversant with engineering aspects such as the significance of electrical steels in distortion, damage initiation, quality assurance, and their application in electrical equipment,</w:t>
      </w:r>
      <w:r w:rsidRPr="00554EBB">
        <w:rPr>
          <w:rFonts w:cs="Calibri"/>
          <w:color w:val="000000"/>
        </w:rPr>
        <w:t xml:space="preserve"> etc. </w:t>
      </w:r>
    </w:p>
    <w:p w:rsidR="00267438" w:rsidRPr="00554EBB" w:rsidRDefault="00267438" w:rsidP="00255614">
      <w:pPr>
        <w:spacing w:after="0" w:line="276" w:lineRule="auto"/>
        <w:ind w:left="360"/>
        <w:jc w:val="both"/>
        <w:rPr>
          <w:rFonts w:cs="Calibri"/>
        </w:rPr>
      </w:pPr>
      <w:r w:rsidRPr="00554EBB">
        <w:rPr>
          <w:rFonts w:cs="Calibri"/>
        </w:rPr>
        <w:t xml:space="preserve">The topics include, but are not </w:t>
      </w:r>
      <w:r w:rsidR="00097FBB">
        <w:rPr>
          <w:rFonts w:cs="Calibri"/>
        </w:rPr>
        <w:t>limited to,</w:t>
      </w:r>
      <w:r w:rsidRPr="00554EBB">
        <w:rPr>
          <w:rFonts w:cs="Calibri"/>
        </w:rPr>
        <w:t xml:space="preserve"> the following. </w:t>
      </w:r>
    </w:p>
    <w:p w:rsidR="00267438" w:rsidRPr="00554EBB" w:rsidRDefault="00267438" w:rsidP="00255614">
      <w:pPr>
        <w:numPr>
          <w:ilvl w:val="0"/>
          <w:numId w:val="1"/>
        </w:numPr>
        <w:spacing w:after="0" w:line="276" w:lineRule="auto"/>
        <w:ind w:left="720" w:firstLine="0"/>
        <w:jc w:val="both"/>
        <w:rPr>
          <w:rFonts w:cs="Calibri"/>
        </w:rPr>
      </w:pPr>
      <w:r w:rsidRPr="00554EBB">
        <w:rPr>
          <w:rFonts w:cs="Calibri"/>
        </w:rPr>
        <w:t>Overview of transformer technology in the country.</w:t>
      </w:r>
    </w:p>
    <w:p w:rsidR="00267438" w:rsidRPr="00554EBB" w:rsidRDefault="00267438" w:rsidP="00255614">
      <w:pPr>
        <w:numPr>
          <w:ilvl w:val="0"/>
          <w:numId w:val="1"/>
        </w:numPr>
        <w:spacing w:after="0" w:line="276" w:lineRule="auto"/>
        <w:ind w:left="720" w:firstLine="0"/>
        <w:jc w:val="both"/>
        <w:rPr>
          <w:rFonts w:cs="Calibri"/>
        </w:rPr>
      </w:pPr>
      <w:r w:rsidRPr="00554EBB">
        <w:rPr>
          <w:rFonts w:cs="Calibri"/>
        </w:rPr>
        <w:t xml:space="preserve">Significance </w:t>
      </w:r>
      <w:r w:rsidR="003C70A3">
        <w:rPr>
          <w:rFonts w:cs="Calibri"/>
        </w:rPr>
        <w:t>of electrical steels</w:t>
      </w:r>
      <w:r w:rsidR="00097FBB">
        <w:rPr>
          <w:rFonts w:cs="Calibri"/>
        </w:rPr>
        <w:t>—challenges in the</w:t>
      </w:r>
      <w:r w:rsidRPr="00554EBB">
        <w:rPr>
          <w:rFonts w:cs="Calibri"/>
        </w:rPr>
        <w:t xml:space="preserve"> manufacture of Transformers.</w:t>
      </w:r>
    </w:p>
    <w:p w:rsidR="00267438" w:rsidRPr="00554EBB" w:rsidRDefault="00267438" w:rsidP="00255614">
      <w:pPr>
        <w:numPr>
          <w:ilvl w:val="0"/>
          <w:numId w:val="1"/>
        </w:numPr>
        <w:spacing w:after="0" w:line="276" w:lineRule="auto"/>
        <w:ind w:left="720" w:firstLine="0"/>
        <w:jc w:val="both"/>
        <w:rPr>
          <w:rFonts w:cs="Calibri"/>
        </w:rPr>
      </w:pPr>
      <w:r w:rsidRPr="00554EBB">
        <w:rPr>
          <w:rFonts w:cs="Calibri"/>
        </w:rPr>
        <w:t xml:space="preserve">Typical case studies of transformers for benchmarking and failure investigations. </w:t>
      </w:r>
    </w:p>
    <w:p w:rsidR="00267438" w:rsidRPr="00554EBB" w:rsidRDefault="00267438" w:rsidP="00255614">
      <w:pPr>
        <w:numPr>
          <w:ilvl w:val="0"/>
          <w:numId w:val="1"/>
        </w:numPr>
        <w:spacing w:after="0" w:line="276" w:lineRule="auto"/>
        <w:ind w:left="1440" w:right="432" w:hanging="720"/>
        <w:jc w:val="both"/>
        <w:rPr>
          <w:rFonts w:cs="Calibri"/>
        </w:rPr>
      </w:pPr>
      <w:r w:rsidRPr="00554EBB">
        <w:rPr>
          <w:rFonts w:cs="Calibri"/>
        </w:rPr>
        <w:t xml:space="preserve">Characterization methods </w:t>
      </w:r>
      <w:r w:rsidR="00097FBB">
        <w:rPr>
          <w:rFonts w:cs="Calibri"/>
        </w:rPr>
        <w:t>with</w:t>
      </w:r>
      <w:r w:rsidRPr="00554EBB">
        <w:rPr>
          <w:rFonts w:cs="Calibri"/>
        </w:rPr>
        <w:t xml:space="preserve"> respect </w:t>
      </w:r>
      <w:r w:rsidR="00097FBB">
        <w:rPr>
          <w:rFonts w:cs="Calibri"/>
        </w:rPr>
        <w:t>to</w:t>
      </w:r>
      <w:r w:rsidR="003C70A3" w:rsidRPr="00554EBB">
        <w:rPr>
          <w:rFonts w:cs="Calibri"/>
        </w:rPr>
        <w:t xml:space="preserve"> magnetic</w:t>
      </w:r>
      <w:r w:rsidRPr="00554EBB">
        <w:rPr>
          <w:rFonts w:cs="Calibri"/>
        </w:rPr>
        <w:t>, Insulation and Stacking factor evaluation of various grades of electrical steels</w:t>
      </w:r>
    </w:p>
    <w:p w:rsidR="00267438" w:rsidRDefault="00267438" w:rsidP="00255614">
      <w:pPr>
        <w:numPr>
          <w:ilvl w:val="0"/>
          <w:numId w:val="1"/>
        </w:numPr>
        <w:spacing w:after="0" w:line="276" w:lineRule="auto"/>
        <w:ind w:left="1440" w:right="432" w:hanging="720"/>
        <w:jc w:val="both"/>
        <w:rPr>
          <w:rFonts w:cs="Calibri"/>
        </w:rPr>
      </w:pPr>
      <w:r w:rsidRPr="00554EBB">
        <w:rPr>
          <w:rFonts w:cs="Calibri"/>
        </w:rPr>
        <w:t>Gradation (primary and secondary) of electrical steels</w:t>
      </w:r>
    </w:p>
    <w:p w:rsidR="003C70A3" w:rsidRPr="00554EBB" w:rsidRDefault="003C70A3" w:rsidP="003C70A3">
      <w:pPr>
        <w:spacing w:after="0" w:line="240" w:lineRule="auto"/>
        <w:ind w:left="1440" w:right="432"/>
        <w:jc w:val="both"/>
        <w:rPr>
          <w:rFonts w:cs="Calibri"/>
        </w:rPr>
      </w:pPr>
    </w:p>
    <w:p w:rsidR="00AF4D24" w:rsidRPr="00554EBB" w:rsidRDefault="00AF4D24" w:rsidP="003C70A3">
      <w:pPr>
        <w:shd w:val="clear" w:color="auto" w:fill="002060"/>
        <w:spacing w:after="0" w:line="240" w:lineRule="auto"/>
        <w:ind w:right="432"/>
        <w:jc w:val="both"/>
        <w:rPr>
          <w:b/>
          <w:color w:val="FFFFFF"/>
        </w:rPr>
      </w:pPr>
      <w:r w:rsidRPr="00554EBB">
        <w:rPr>
          <w:b/>
          <w:color w:val="FFFFFF"/>
        </w:rPr>
        <w:t>Who should attend?</w:t>
      </w:r>
    </w:p>
    <w:p w:rsidR="00255614" w:rsidRDefault="00255614" w:rsidP="003C70A3">
      <w:pPr>
        <w:spacing w:after="0" w:line="240" w:lineRule="auto"/>
        <w:ind w:right="432"/>
        <w:jc w:val="both"/>
        <w:rPr>
          <w:b/>
        </w:rPr>
      </w:pPr>
    </w:p>
    <w:p w:rsidR="00AF4D24" w:rsidRDefault="00AF4D24" w:rsidP="00255614">
      <w:pPr>
        <w:spacing w:after="0" w:line="276" w:lineRule="auto"/>
        <w:ind w:right="432"/>
        <w:jc w:val="both"/>
        <w:rPr>
          <w:b/>
        </w:rPr>
      </w:pPr>
      <w:r w:rsidRPr="00E552FA">
        <w:rPr>
          <w:b/>
        </w:rPr>
        <w:t xml:space="preserve">Scientists and Engineers working in </w:t>
      </w:r>
      <w:r w:rsidR="00097FBB">
        <w:rPr>
          <w:b/>
        </w:rPr>
        <w:t>the electrical industry, R&amp;D/Academic Institutions, Engineers from the power sector, including State Electricity Boards, Electrical Steel Manufacturers, Prospective users, and Practis</w:t>
      </w:r>
      <w:r w:rsidRPr="00E552FA">
        <w:rPr>
          <w:b/>
        </w:rPr>
        <w:t>ing Engineers in Thermal &amp; Hydro Power Stations are invited to participate in the workshop.</w:t>
      </w:r>
    </w:p>
    <w:p w:rsidR="003C70A3" w:rsidRPr="00E552FA" w:rsidRDefault="003C70A3" w:rsidP="003C70A3">
      <w:pPr>
        <w:spacing w:after="0" w:line="240" w:lineRule="auto"/>
        <w:ind w:right="432"/>
        <w:jc w:val="both"/>
        <w:rPr>
          <w:b/>
        </w:rPr>
      </w:pPr>
    </w:p>
    <w:p w:rsidR="00721159" w:rsidRPr="00554EBB" w:rsidRDefault="00721159" w:rsidP="00721159">
      <w:pPr>
        <w:shd w:val="clear" w:color="auto" w:fill="002060"/>
        <w:spacing w:after="0" w:line="240" w:lineRule="auto"/>
        <w:ind w:right="432"/>
        <w:jc w:val="both"/>
        <w:rPr>
          <w:b/>
          <w:color w:val="FFFFFF"/>
        </w:rPr>
      </w:pPr>
      <w:r w:rsidRPr="00554EBB">
        <w:rPr>
          <w:b/>
          <w:color w:val="FFFFFF"/>
        </w:rPr>
        <w:t xml:space="preserve">  </w:t>
      </w:r>
      <w:r>
        <w:rPr>
          <w:b/>
          <w:color w:val="FFFFFF"/>
        </w:rPr>
        <w:t xml:space="preserve">ORGANISED </w:t>
      </w:r>
      <w:proofErr w:type="gramStart"/>
      <w:r>
        <w:rPr>
          <w:b/>
          <w:color w:val="FFFFFF"/>
        </w:rPr>
        <w:t>By  :</w:t>
      </w:r>
      <w:proofErr w:type="gramEnd"/>
      <w:r>
        <w:rPr>
          <w:b/>
          <w:color w:val="FFFFFF"/>
        </w:rPr>
        <w:t xml:space="preserve"> </w:t>
      </w:r>
    </w:p>
    <w:p w:rsidR="002C2520" w:rsidRDefault="002C2520"/>
    <w:p w:rsidR="002C2520" w:rsidRPr="0024071C" w:rsidRDefault="00721159" w:rsidP="0024071C">
      <w:pPr>
        <w:spacing w:line="240" w:lineRule="auto"/>
        <w:rPr>
          <w:rFonts w:ascii="Bahnschrift SemiBold" w:hAnsi="Bahnschrift SemiBold"/>
          <w:color w:val="0070C0"/>
        </w:rPr>
      </w:pPr>
      <w:r w:rsidRPr="0024071C">
        <w:rPr>
          <w:rFonts w:ascii="Bahnschrift SemiBold" w:hAnsi="Bahnschrift SemiBold"/>
          <w:color w:val="0070C0"/>
        </w:rPr>
        <w:t xml:space="preserve">Dr R. K. Kumar – </w:t>
      </w:r>
      <w:proofErr w:type="spellStart"/>
      <w:r w:rsidRPr="0024071C">
        <w:rPr>
          <w:rFonts w:ascii="Bahnschrift SemiBold" w:hAnsi="Bahnschrift SemiBold"/>
          <w:color w:val="0070C0"/>
        </w:rPr>
        <w:t>HoD</w:t>
      </w:r>
      <w:proofErr w:type="spellEnd"/>
      <w:r w:rsidRPr="0024071C">
        <w:rPr>
          <w:rFonts w:ascii="Bahnschrift SemiBold" w:hAnsi="Bahnschrift SemiBold"/>
          <w:color w:val="0070C0"/>
        </w:rPr>
        <w:t xml:space="preserve"> &amp; Additional Director</w:t>
      </w:r>
    </w:p>
    <w:p w:rsidR="00721159" w:rsidRDefault="00721159" w:rsidP="0024071C">
      <w:pPr>
        <w:spacing w:line="240" w:lineRule="auto"/>
      </w:pPr>
      <w:r>
        <w:t>Materials Technology Division,</w:t>
      </w:r>
    </w:p>
    <w:p w:rsidR="00721159" w:rsidRDefault="00721159" w:rsidP="0024071C">
      <w:pPr>
        <w:spacing w:line="240" w:lineRule="auto"/>
      </w:pPr>
      <w:r>
        <w:t>Central Power Research Institute,</w:t>
      </w:r>
    </w:p>
    <w:p w:rsidR="00721159" w:rsidRDefault="00721159" w:rsidP="0024071C">
      <w:pPr>
        <w:spacing w:line="240" w:lineRule="auto"/>
      </w:pPr>
      <w:proofErr w:type="spellStart"/>
      <w:r>
        <w:t>Sadashiva</w:t>
      </w:r>
      <w:proofErr w:type="spellEnd"/>
      <w:r>
        <w:t xml:space="preserve"> Nagar, Bangalore </w:t>
      </w:r>
    </w:p>
    <w:p w:rsidR="00721159" w:rsidRDefault="00721159" w:rsidP="0024071C">
      <w:pPr>
        <w:spacing w:line="240" w:lineRule="auto"/>
      </w:pPr>
      <w:r>
        <w:t>E-</w:t>
      </w:r>
      <w:proofErr w:type="gramStart"/>
      <w:r>
        <w:t>mail :</w:t>
      </w:r>
      <w:proofErr w:type="gramEnd"/>
      <w:r>
        <w:t xml:space="preserve"> </w:t>
      </w:r>
      <w:hyperlink r:id="rId6" w:history="1">
        <w:r w:rsidRPr="00087213">
          <w:rPr>
            <w:rStyle w:val="Hyperlink"/>
          </w:rPr>
          <w:t>rkkumar@cpri.in</w:t>
        </w:r>
      </w:hyperlink>
    </w:p>
    <w:p w:rsidR="00482428" w:rsidRPr="00482428" w:rsidRDefault="00721159">
      <w:pPr>
        <w:rPr>
          <w:b/>
          <w:bCs/>
          <w:color w:val="C00000"/>
          <w:sz w:val="24"/>
          <w:szCs w:val="24"/>
        </w:rPr>
      </w:pPr>
      <w:r w:rsidRPr="00482428">
        <w:rPr>
          <w:b/>
          <w:bCs/>
          <w:color w:val="C00000"/>
          <w:sz w:val="24"/>
          <w:szCs w:val="24"/>
        </w:rPr>
        <w:t>Co-</w:t>
      </w:r>
      <w:proofErr w:type="gramStart"/>
      <w:r w:rsidRPr="00482428">
        <w:rPr>
          <w:b/>
          <w:bCs/>
          <w:color w:val="C00000"/>
          <w:sz w:val="24"/>
          <w:szCs w:val="24"/>
        </w:rPr>
        <w:t>ordinators :</w:t>
      </w:r>
      <w:proofErr w:type="gramEnd"/>
      <w:r w:rsidRPr="00482428">
        <w:rPr>
          <w:b/>
          <w:bCs/>
          <w:color w:val="C00000"/>
          <w:sz w:val="24"/>
          <w:szCs w:val="24"/>
        </w:rPr>
        <w:t xml:space="preserve"> </w:t>
      </w:r>
    </w:p>
    <w:p w:rsidR="00721159" w:rsidRPr="00482428" w:rsidRDefault="00721159">
      <w:pPr>
        <w:rPr>
          <w:b/>
          <w:bCs/>
          <w:color w:val="0070C0"/>
          <w:sz w:val="24"/>
          <w:szCs w:val="24"/>
        </w:rPr>
      </w:pPr>
      <w:r w:rsidRPr="00482428">
        <w:rPr>
          <w:b/>
          <w:bCs/>
          <w:color w:val="0070C0"/>
          <w:sz w:val="24"/>
          <w:szCs w:val="24"/>
        </w:rPr>
        <w:t xml:space="preserve">Mr D. Laxman Rao, Engineering </w:t>
      </w:r>
      <w:r w:rsidR="005A4BBE" w:rsidRPr="00482428">
        <w:rPr>
          <w:b/>
          <w:bCs/>
          <w:color w:val="0070C0"/>
          <w:sz w:val="24"/>
          <w:szCs w:val="24"/>
        </w:rPr>
        <w:t>Officer /</w:t>
      </w:r>
      <w:r w:rsidRPr="00482428">
        <w:rPr>
          <w:b/>
          <w:bCs/>
          <w:color w:val="0070C0"/>
          <w:sz w:val="24"/>
          <w:szCs w:val="24"/>
        </w:rPr>
        <w:t xml:space="preserve"> Mr G. Kishore Kumar, Consultant</w:t>
      </w:r>
    </w:p>
    <w:p w:rsidR="002C2520" w:rsidRDefault="00721159" w:rsidP="00721159">
      <w:r>
        <w:t>E-</w:t>
      </w:r>
      <w:proofErr w:type="gramStart"/>
      <w:r>
        <w:t>mail :</w:t>
      </w:r>
      <w:proofErr w:type="gramEnd"/>
      <w:r>
        <w:t xml:space="preserve"> </w:t>
      </w:r>
      <w:hyperlink r:id="rId7" w:history="1">
        <w:r w:rsidRPr="00087213">
          <w:rPr>
            <w:rStyle w:val="Hyperlink"/>
          </w:rPr>
          <w:t>laxman@cpri.in</w:t>
        </w:r>
      </w:hyperlink>
      <w:r>
        <w:t xml:space="preserve"> / </w:t>
      </w:r>
      <w:hyperlink r:id="rId8" w:history="1">
        <w:r w:rsidR="00215E71" w:rsidRPr="00087213">
          <w:rPr>
            <w:rStyle w:val="Hyperlink"/>
          </w:rPr>
          <w:t>kishorecpri@gmail.com</w:t>
        </w:r>
      </w:hyperlink>
    </w:p>
    <w:p w:rsidR="002C2520" w:rsidRDefault="00721159">
      <w:proofErr w:type="gramStart"/>
      <w:r>
        <w:t>Mob :</w:t>
      </w:r>
      <w:proofErr w:type="gramEnd"/>
      <w:r>
        <w:t xml:space="preserve"> 83052 49090 / 9449025480</w:t>
      </w:r>
    </w:p>
    <w:p w:rsidR="002C2520" w:rsidRDefault="00721159" w:rsidP="00721159">
      <w:pPr>
        <w:jc w:val="center"/>
      </w:pPr>
      <w:r>
        <w:t>********************************</w:t>
      </w:r>
    </w:p>
    <w:sectPr w:rsidR="002C25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5596D"/>
    <w:multiLevelType w:val="hybridMultilevel"/>
    <w:tmpl w:val="FC32BE78"/>
    <w:lvl w:ilvl="0" w:tplc="04090009">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 w15:restartNumberingAfterBreak="0">
    <w:nsid w:val="41F506B2"/>
    <w:multiLevelType w:val="hybridMultilevel"/>
    <w:tmpl w:val="9088215E"/>
    <w:lvl w:ilvl="0" w:tplc="7226BC0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OwMLY0MDE1MzIzM7VU0lEKTi0uzszPAykwqgUACUEfeiwAAAA="/>
  </w:docVars>
  <w:rsids>
    <w:rsidRoot w:val="002C2520"/>
    <w:rsid w:val="00097FBB"/>
    <w:rsid w:val="00131A1F"/>
    <w:rsid w:val="00215E71"/>
    <w:rsid w:val="0024071C"/>
    <w:rsid w:val="00255614"/>
    <w:rsid w:val="00267438"/>
    <w:rsid w:val="002C2520"/>
    <w:rsid w:val="003C70A3"/>
    <w:rsid w:val="00482428"/>
    <w:rsid w:val="00502522"/>
    <w:rsid w:val="005A4BBE"/>
    <w:rsid w:val="006E3AD9"/>
    <w:rsid w:val="00721159"/>
    <w:rsid w:val="007C5853"/>
    <w:rsid w:val="00866089"/>
    <w:rsid w:val="00892A65"/>
    <w:rsid w:val="009048EB"/>
    <w:rsid w:val="00925F8C"/>
    <w:rsid w:val="00A83A4A"/>
    <w:rsid w:val="00AE302F"/>
    <w:rsid w:val="00AF4D24"/>
    <w:rsid w:val="00AF5B1B"/>
    <w:rsid w:val="00CA6C79"/>
    <w:rsid w:val="00CC27BE"/>
    <w:rsid w:val="00D452D8"/>
    <w:rsid w:val="00D67A74"/>
    <w:rsid w:val="00F3211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D426F"/>
  <w15:chartTrackingRefBased/>
  <w15:docId w15:val="{3CF69C72-BF20-4A53-AE9A-5D0674D2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A4A"/>
    <w:rPr>
      <w:sz w:val="22"/>
      <w:lang w:eastAsia="en-US"/>
    </w:rPr>
  </w:style>
  <w:style w:type="character" w:styleId="Hyperlink">
    <w:name w:val="Hyperlink"/>
    <w:uiPriority w:val="99"/>
    <w:unhideWhenUsed/>
    <w:rsid w:val="00721159"/>
    <w:rPr>
      <w:color w:val="0563C1"/>
      <w:u w:val="single"/>
    </w:rPr>
  </w:style>
  <w:style w:type="paragraph" w:styleId="BalloonText">
    <w:name w:val="Balloon Text"/>
    <w:basedOn w:val="Normal"/>
    <w:link w:val="BalloonTextChar"/>
    <w:uiPriority w:val="99"/>
    <w:semiHidden/>
    <w:unhideWhenUsed/>
    <w:rsid w:val="00D452D8"/>
    <w:pPr>
      <w:spacing w:after="0" w:line="240" w:lineRule="auto"/>
    </w:pPr>
    <w:rPr>
      <w:rFonts w:ascii="Segoe UI" w:hAnsi="Segoe UI"/>
      <w:sz w:val="18"/>
      <w:szCs w:val="16"/>
    </w:rPr>
  </w:style>
  <w:style w:type="character" w:customStyle="1" w:styleId="BalloonTextChar">
    <w:name w:val="Balloon Text Char"/>
    <w:link w:val="BalloonText"/>
    <w:uiPriority w:val="99"/>
    <w:semiHidden/>
    <w:rsid w:val="00D452D8"/>
    <w:rPr>
      <w:rFonts w:ascii="Segoe UI" w:hAnsi="Segoe UI"/>
      <w:sz w:val="18"/>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shorecpri@gmail.com" TargetMode="External"/><Relationship Id="rId3" Type="http://schemas.openxmlformats.org/officeDocument/2006/relationships/settings" Target="settings.xml"/><Relationship Id="rId7" Type="http://schemas.openxmlformats.org/officeDocument/2006/relationships/hyperlink" Target="mailto:laxman@cpri.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kkumar@cpri.i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5555</Characters>
  <Application>Microsoft Office Word</Application>
  <DocSecurity>0</DocSecurity>
  <Lines>173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Links>
    <vt:vector size="18" baseType="variant">
      <vt:variant>
        <vt:i4>852013</vt:i4>
      </vt:variant>
      <vt:variant>
        <vt:i4>6</vt:i4>
      </vt:variant>
      <vt:variant>
        <vt:i4>0</vt:i4>
      </vt:variant>
      <vt:variant>
        <vt:i4>5</vt:i4>
      </vt:variant>
      <vt:variant>
        <vt:lpwstr>mailto:kishorecpri@gmail.com</vt:lpwstr>
      </vt:variant>
      <vt:variant>
        <vt:lpwstr/>
      </vt:variant>
      <vt:variant>
        <vt:i4>2555927</vt:i4>
      </vt:variant>
      <vt:variant>
        <vt:i4>3</vt:i4>
      </vt:variant>
      <vt:variant>
        <vt:i4>0</vt:i4>
      </vt:variant>
      <vt:variant>
        <vt:i4>5</vt:i4>
      </vt:variant>
      <vt:variant>
        <vt:lpwstr>mailto:laxman@cpri.in</vt:lpwstr>
      </vt:variant>
      <vt:variant>
        <vt:lpwstr/>
      </vt:variant>
      <vt:variant>
        <vt:i4>3473413</vt:i4>
      </vt:variant>
      <vt:variant>
        <vt:i4>0</vt:i4>
      </vt:variant>
      <vt:variant>
        <vt:i4>0</vt:i4>
      </vt:variant>
      <vt:variant>
        <vt:i4>5</vt:i4>
      </vt:variant>
      <vt:variant>
        <vt:lpwstr>mailto:rkkumar@cpri.in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dc:creator>
  <cp:keywords/>
  <dc:description/>
  <cp:lastModifiedBy>Dr. Kumar R K</cp:lastModifiedBy>
  <cp:revision>2</cp:revision>
  <cp:lastPrinted>2025-10-22T09:27:00Z</cp:lastPrinted>
  <dcterms:created xsi:type="dcterms:W3CDTF">2025-11-06T11:50:00Z</dcterms:created>
  <dcterms:modified xsi:type="dcterms:W3CDTF">2025-11-06T11:50:00Z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bd55cfae-172f-4e24-9dd6-d52afed9d0a1</vt:lpwstr>
  </property>
</Properties>
</file>